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8D06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42360C5A" w14:textId="77777777" w:rsidR="00C402FB" w:rsidRPr="00C402FB" w:rsidRDefault="00C402FB" w:rsidP="00C402FB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0"/>
      <w:bookmarkEnd w:id="1"/>
      <w:bookmarkEnd w:id="2"/>
      <w:r w:rsidRPr="00C402FB">
        <w:rPr>
          <w:rFonts w:ascii="Arial" w:hAnsi="Arial" w:cs="Arial"/>
          <w:b/>
          <w:bCs/>
          <w:noProof/>
          <w:color w:val="000000"/>
        </w:rPr>
        <w:t>Karviná, 16. ledna 2026</w:t>
      </w:r>
    </w:p>
    <w:p w14:paraId="2E84C006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</w:p>
    <w:p w14:paraId="35C76C2A" w14:textId="77777777" w:rsidR="00C402FB" w:rsidRPr="00C402FB" w:rsidRDefault="00C402FB" w:rsidP="00C402FB">
      <w:pPr>
        <w:rPr>
          <w:rFonts w:ascii="Arial" w:hAnsi="Arial" w:cs="Arial"/>
          <w:b/>
          <w:bCs/>
          <w:noProof/>
          <w:color w:val="000000"/>
        </w:rPr>
      </w:pPr>
      <w:r w:rsidRPr="00C402FB">
        <w:rPr>
          <w:rFonts w:ascii="Arial" w:hAnsi="Arial" w:cs="Arial"/>
          <w:b/>
          <w:bCs/>
          <w:noProof/>
          <w:color w:val="000000"/>
        </w:rPr>
        <w:t>Karviná opět ocení výjimečné osobnosti zdravotnictví, návrhy může podat i veřejnost</w:t>
      </w:r>
    </w:p>
    <w:p w14:paraId="3E8D53C3" w14:textId="77777777" w:rsidR="00C402FB" w:rsidRPr="00C402FB" w:rsidRDefault="00C402FB" w:rsidP="00C402FB">
      <w:pPr>
        <w:rPr>
          <w:rFonts w:ascii="Arial" w:hAnsi="Arial" w:cs="Arial"/>
          <w:b/>
          <w:bCs/>
          <w:noProof/>
          <w:color w:val="000000"/>
        </w:rPr>
      </w:pPr>
    </w:p>
    <w:p w14:paraId="4ED324C6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noProof/>
          <w:color w:val="000000"/>
        </w:rPr>
        <w:t>Město Karviná i letos vyzdvihne výjimečné lékaře, zdravotní sestry a také kolektivy, které svou každodenní prací přispívají k vysoké úrovni zdravotní péče ve městě. Stejně jako v minulých letech mohou své návrhy na ocenění podávat nejen odborné instituce, ale také široká veřejnost.</w:t>
      </w:r>
    </w:p>
    <w:p w14:paraId="15369DF8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</w:p>
    <w:p w14:paraId="6B56E4FE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i/>
          <w:iCs/>
          <w:noProof/>
          <w:color w:val="000000"/>
        </w:rPr>
        <w:t>„Ocenění je určeno osobnostem a kolektivům, které se výrazně zasloužily o rozvoj zdravotnictví, dlouhodobě vykonávají svou práci na mimořádné odborné úrovni a přinášejí inovativní postupy,“</w:t>
      </w:r>
      <w:r w:rsidRPr="00C402FB">
        <w:rPr>
          <w:rFonts w:ascii="Arial" w:hAnsi="Arial" w:cs="Arial"/>
          <w:bCs/>
          <w:noProof/>
          <w:color w:val="000000"/>
        </w:rPr>
        <w:t xml:space="preserve"> vysvětlila Dagmar Dlouhá z Odboru školství a rozvoje, která má celý proces nominací na starosti.</w:t>
      </w:r>
    </w:p>
    <w:p w14:paraId="7F9BE36C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</w:p>
    <w:p w14:paraId="1A70AFE1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noProof/>
          <w:color w:val="000000"/>
        </w:rPr>
        <w:t>Město tímto způsobem vyjadřuje úctu a poděkování lidem, jejichž práce má zásadní význam pro kvalitu života obyvatel Karviné.</w:t>
      </w:r>
    </w:p>
    <w:p w14:paraId="70181823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</w:p>
    <w:p w14:paraId="6762E8E7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i/>
          <w:iCs/>
          <w:noProof/>
          <w:color w:val="000000"/>
        </w:rPr>
        <w:t>„Zdravotníci patří k lidem, na které se spoléháme v těch nejtěžších chvílích. Právě proto považuji za důležité, abychom jim uměli poděkovat a veřejně ocenit jejich odbornost, nasazení i lidskost. Budu rád, když se do nominací zapojí i veřejnost a upozorní nás na ty, kteří si uznání skutečně zaslouží,“</w:t>
      </w:r>
      <w:r w:rsidRPr="00C402FB">
        <w:rPr>
          <w:rFonts w:ascii="Arial" w:hAnsi="Arial" w:cs="Arial"/>
          <w:bCs/>
          <w:noProof/>
          <w:color w:val="000000"/>
        </w:rPr>
        <w:t xml:space="preserve"> uvedl primátor Karviné Jan Wolf (SOCDEM).</w:t>
      </w:r>
    </w:p>
    <w:p w14:paraId="588DDF3A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</w:p>
    <w:p w14:paraId="55B990D5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noProof/>
          <w:color w:val="000000"/>
        </w:rPr>
        <w:t>Návrhy na ocenění mohou lidé zasílat do 20. února 2026 prostřednictvím elektronické podatelny města nebo datové schránky. Součástí návrhu musí být základní informace o navrhované osobnosti či kolektivu, včetně zdůvodnění, proč by měl být oceněn.</w:t>
      </w:r>
    </w:p>
    <w:p w14:paraId="4AF61046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</w:p>
    <w:p w14:paraId="5CDB1F8D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noProof/>
          <w:color w:val="000000"/>
        </w:rPr>
        <w:t>Ocenění může být udělováno v těchto kategoriích:</w:t>
      </w:r>
    </w:p>
    <w:p w14:paraId="5D56410F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noProof/>
          <w:color w:val="000000"/>
        </w:rPr>
        <w:t>• I. kategorie – Výrazná osobnost roku - lékař</w:t>
      </w:r>
    </w:p>
    <w:p w14:paraId="510AB850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noProof/>
          <w:color w:val="000000"/>
        </w:rPr>
        <w:t>• II. kategorie – Výrazná osobnost roku – zdravotní sestra/bratr</w:t>
      </w:r>
    </w:p>
    <w:p w14:paraId="234DA311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noProof/>
          <w:color w:val="000000"/>
        </w:rPr>
        <w:t>• III. kategorie – Ocenění za dlouholetou činnost v oboru</w:t>
      </w:r>
    </w:p>
    <w:p w14:paraId="74757A05" w14:textId="77777777" w:rsidR="00C402FB" w:rsidRPr="00C402FB" w:rsidRDefault="00C402FB" w:rsidP="00C402FB">
      <w:pPr>
        <w:rPr>
          <w:rFonts w:ascii="Arial" w:hAnsi="Arial" w:cs="Arial"/>
          <w:bCs/>
          <w:noProof/>
          <w:color w:val="000000"/>
        </w:rPr>
      </w:pPr>
      <w:r w:rsidRPr="00C402FB">
        <w:rPr>
          <w:rFonts w:ascii="Arial" w:hAnsi="Arial" w:cs="Arial"/>
          <w:bCs/>
          <w:noProof/>
          <w:color w:val="000000"/>
        </w:rPr>
        <w:t>• IV. kategorie – Ocenění kolektivu za vysoký odborný standard a vynikající péči o pacienty</w:t>
      </w:r>
    </w:p>
    <w:p w14:paraId="590575C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184178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388684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314F60F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63072D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E523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>
        <w:rPr>
          <w:rFonts w:ascii="Arial" w:hAnsi="Arial" w:cs="Arial"/>
          <w:noProof/>
          <w:color w:val="000000"/>
        </w:rPr>
        <w:tab/>
      </w:r>
    </w:p>
    <w:p w14:paraId="3BB38B2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1EF708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9BBC3F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3593F6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1E160FB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9656" w14:textId="77777777" w:rsidR="00F55500" w:rsidRDefault="00F55500">
      <w:r>
        <w:separator/>
      </w:r>
    </w:p>
  </w:endnote>
  <w:endnote w:type="continuationSeparator" w:id="0">
    <w:p w14:paraId="4F2A1AB8" w14:textId="77777777" w:rsidR="00F55500" w:rsidRDefault="00F5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640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79DC" w14:textId="77777777" w:rsidR="00960B6D" w:rsidRDefault="00FC5FE9">
    <w:pPr>
      <w:pStyle w:val="Zpat"/>
    </w:pPr>
    <w:r>
      <w:rPr>
        <w:noProof/>
      </w:rPr>
      <w:pict w14:anchorId="794B1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r:href="rId2"/>
          <w10:wrap type="square" anchorx="margin" anchory="margin"/>
        </v:shape>
      </w:pict>
    </w:r>
    <w:r w:rsidR="00AC679F">
      <w:rPr>
        <w:noProof/>
      </w:rPr>
      <w:pict w14:anchorId="4FD8D065">
        <v:shape id="_x0000_s1026" type="#_x0000_t75" style="position:absolute;margin-left:-26.05pt;margin-top:691.2pt;width:26.4pt;height:26.4pt;z-index:2;mso-position-horizontal-relative:margin;mso-position-vertical-relative:margin">
          <v:imagedata r:id="rId3" r:href="rId4"/>
          <w10:wrap type="square" anchorx="margin" anchory="margin"/>
        </v:shape>
      </w:pict>
    </w:r>
    <w:r w:rsidR="00AC679F">
      <w:rPr>
        <w:noProof/>
      </w:rPr>
      <w:pict w14:anchorId="4BBF9BF7">
        <v:shape id="_x0000_s1025" type="#_x0000_t75" style="position:absolute;margin-left:123.05pt;margin-top:691.2pt;width:26.4pt;height:26.4pt;z-index:1;mso-position-horizontal-relative:margin;mso-position-vertical-relative:margin">
          <v:imagedata r:id="rId5" r:href="rId6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AE2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AAFA" w14:textId="77777777" w:rsidR="00F55500" w:rsidRDefault="00F55500">
      <w:r>
        <w:separator/>
      </w:r>
    </w:p>
  </w:footnote>
  <w:footnote w:type="continuationSeparator" w:id="0">
    <w:p w14:paraId="3BAF2002" w14:textId="77777777" w:rsidR="00F55500" w:rsidRDefault="00F5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F351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2B91" w14:textId="77777777" w:rsidR="003614B4" w:rsidRDefault="003614B4">
    <w:pPr>
      <w:pStyle w:val="Zhlav"/>
    </w:pPr>
    <w:r>
      <w:tab/>
    </w:r>
    <w:r>
      <w:tab/>
    </w:r>
    <w:r w:rsidR="00A04B26">
      <w:pict w14:anchorId="24C37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A8B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928679">
    <w:abstractNumId w:val="4"/>
  </w:num>
  <w:num w:numId="2" w16cid:durableId="25719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867694">
    <w:abstractNumId w:val="1"/>
  </w:num>
  <w:num w:numId="4" w16cid:durableId="1044525893">
    <w:abstractNumId w:val="8"/>
  </w:num>
  <w:num w:numId="5" w16cid:durableId="484980790">
    <w:abstractNumId w:val="3"/>
  </w:num>
  <w:num w:numId="6" w16cid:durableId="918754594">
    <w:abstractNumId w:val="7"/>
  </w:num>
  <w:num w:numId="7" w16cid:durableId="19740172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404084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44340190">
    <w:abstractNumId w:val="0"/>
  </w:num>
  <w:num w:numId="10" w16cid:durableId="1949894330">
    <w:abstractNumId w:val="6"/>
  </w:num>
  <w:num w:numId="11" w16cid:durableId="1158694538">
    <w:abstractNumId w:val="9"/>
  </w:num>
  <w:num w:numId="12" w16cid:durableId="1421950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946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87C50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15B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294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0BAD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2FB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86F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500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B8121"/>
  <w15:chartTrackingRefBased/>
  <w15:docId w15:val="{CC8F8DCA-07BE-48D7-9835-CB23716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instagram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web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40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2385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2026-01-16T08:21:00Z</dcterms:created>
  <dcterms:modified xsi:type="dcterms:W3CDTF">2026-01-16T09:02:00Z</dcterms:modified>
</cp:coreProperties>
</file>